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555"/>
        <w:gridCol w:w="515"/>
        <w:gridCol w:w="1891"/>
        <w:gridCol w:w="1874"/>
        <w:gridCol w:w="3253"/>
      </w:tblGrid>
      <w:tr w:rsidR="00E43BAB" w:rsidRPr="00692553" w:rsidTr="00BC0C7C">
        <w:trPr>
          <w:trHeight w:val="576"/>
          <w:jc w:val="center"/>
        </w:trPr>
        <w:tc>
          <w:tcPr>
            <w:tcW w:w="9360" w:type="dxa"/>
            <w:gridSpan w:val="6"/>
            <w:shd w:val="clear" w:color="auto" w:fill="auto"/>
            <w:tcMar>
              <w:left w:w="0" w:type="dxa"/>
            </w:tcMar>
            <w:vAlign w:val="center"/>
          </w:tcPr>
          <w:p w:rsidR="00E43BAB" w:rsidRPr="00E43BAB" w:rsidRDefault="00C26343" w:rsidP="00C26343">
            <w:pPr>
              <w:pStyle w:val="Heading1"/>
            </w:pPr>
            <w:r>
              <w:t>Strategic Planning Committee Meeting</w:t>
            </w:r>
          </w:p>
        </w:tc>
      </w:tr>
      <w:tr w:rsidR="00E43BAB" w:rsidRPr="00692553" w:rsidTr="00BC0C7C">
        <w:trPr>
          <w:trHeight w:val="274"/>
          <w:jc w:val="center"/>
        </w:trPr>
        <w:tc>
          <w:tcPr>
            <w:tcW w:w="2342" w:type="dxa"/>
            <w:gridSpan w:val="3"/>
            <w:shd w:val="clear" w:color="auto" w:fill="auto"/>
            <w:tcMar>
              <w:left w:w="0" w:type="dxa"/>
            </w:tcMar>
            <w:vAlign w:val="center"/>
          </w:tcPr>
          <w:p w:rsidR="00E43BAB" w:rsidRDefault="00C26343" w:rsidP="005052C5">
            <w:pPr>
              <w:pStyle w:val="Heading3"/>
            </w:pPr>
            <w:r>
              <w:t>NOTES</w:t>
            </w:r>
          </w:p>
        </w:tc>
        <w:tc>
          <w:tcPr>
            <w:tcW w:w="1891" w:type="dxa"/>
            <w:shd w:val="clear" w:color="auto" w:fill="auto"/>
            <w:tcMar>
              <w:left w:w="0" w:type="dxa"/>
            </w:tcMar>
            <w:vAlign w:val="center"/>
          </w:tcPr>
          <w:p w:rsidR="00E43BAB" w:rsidRPr="00CE6342" w:rsidRDefault="003467DD" w:rsidP="005052C5">
            <w:pPr>
              <w:pStyle w:val="Heading4"/>
              <w:framePr w:hSpace="0" w:wrap="auto" w:vAnchor="margin" w:hAnchor="text" w:xAlign="left" w:yAlign="inline"/>
              <w:suppressOverlap w:val="0"/>
            </w:pPr>
            <w:r>
              <w:t>February 21, 2012</w:t>
            </w:r>
          </w:p>
        </w:tc>
        <w:tc>
          <w:tcPr>
            <w:tcW w:w="1874" w:type="dxa"/>
            <w:shd w:val="clear" w:color="auto" w:fill="auto"/>
            <w:tcMar>
              <w:left w:w="0" w:type="dxa"/>
            </w:tcMar>
            <w:vAlign w:val="center"/>
          </w:tcPr>
          <w:p w:rsidR="00E43BAB" w:rsidRDefault="003467DD" w:rsidP="005052C5">
            <w:pPr>
              <w:pStyle w:val="Heading4"/>
              <w:framePr w:hSpace="0" w:wrap="auto" w:vAnchor="margin" w:hAnchor="text" w:xAlign="left" w:yAlign="inline"/>
              <w:suppressOverlap w:val="0"/>
            </w:pPr>
            <w:r>
              <w:t>4pm</w:t>
            </w:r>
          </w:p>
        </w:tc>
        <w:tc>
          <w:tcPr>
            <w:tcW w:w="3253" w:type="dxa"/>
            <w:shd w:val="clear" w:color="auto" w:fill="auto"/>
            <w:tcMar>
              <w:left w:w="0" w:type="dxa"/>
            </w:tcMar>
            <w:vAlign w:val="center"/>
          </w:tcPr>
          <w:p w:rsidR="00E43BAB" w:rsidRPr="00CE6342" w:rsidRDefault="003467DD" w:rsidP="005052C5">
            <w:pPr>
              <w:pStyle w:val="Heading5"/>
            </w:pPr>
            <w:r>
              <w:t>Mod Hall 106</w:t>
            </w:r>
          </w:p>
        </w:tc>
      </w:tr>
      <w:tr w:rsidR="00E43BAB" w:rsidRPr="00692553" w:rsidTr="00BC0C7C">
        <w:trPr>
          <w:trHeight w:val="229"/>
          <w:jc w:val="center"/>
        </w:trPr>
        <w:tc>
          <w:tcPr>
            <w:tcW w:w="9360" w:type="dxa"/>
            <w:gridSpan w:val="6"/>
            <w:shd w:val="clear" w:color="auto" w:fill="auto"/>
            <w:tcMar>
              <w:left w:w="0" w:type="dxa"/>
            </w:tcMar>
            <w:vAlign w:val="center"/>
          </w:tcPr>
          <w:p w:rsidR="00E43BAB" w:rsidRPr="00EA2581" w:rsidRDefault="00E43BAB" w:rsidP="005052C5"/>
        </w:tc>
      </w:tr>
      <w:tr w:rsidR="0085168B" w:rsidRPr="00692553" w:rsidTr="00BC0C7C">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692553" w:rsidRDefault="00C26343" w:rsidP="005052C5">
            <w:pPr>
              <w:pStyle w:val="AllCapsHeading"/>
            </w:pPr>
            <w:r>
              <w:t>NOTEKEEPER</w:t>
            </w:r>
          </w:p>
        </w:tc>
        <w:tc>
          <w:tcPr>
            <w:tcW w:w="753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85168B" w:rsidRPr="00692553" w:rsidRDefault="003467DD" w:rsidP="005052C5">
            <w:r>
              <w:t>MJ BULL</w:t>
            </w:r>
          </w:p>
        </w:tc>
      </w:tr>
      <w:tr w:rsidR="0085168B" w:rsidRPr="00692553" w:rsidTr="00BC0C7C">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85168B" w:rsidRPr="00C26343" w:rsidRDefault="00E71DBA" w:rsidP="005052C5">
            <w:pPr>
              <w:pStyle w:val="AllCapsHeading"/>
            </w:pPr>
            <w:r w:rsidRPr="00C26343">
              <w:t>Attendees</w:t>
            </w:r>
          </w:p>
        </w:tc>
        <w:tc>
          <w:tcPr>
            <w:tcW w:w="7533"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C26343" w:rsidRPr="00C26343" w:rsidRDefault="00C26343" w:rsidP="00C26343">
            <w:r w:rsidRPr="003467DD">
              <w:rPr>
                <w:rFonts w:cs="Calibri"/>
                <w:b/>
                <w:sz w:val="28"/>
                <w:szCs w:val="28"/>
                <w:highlight w:val="yellow"/>
              </w:rPr>
              <w:t>□</w:t>
            </w:r>
            <w:r w:rsidRPr="00C26343">
              <w:t xml:space="preserve">Gabe Aquino </w:t>
            </w:r>
            <w:r w:rsidRPr="003467DD">
              <w:rPr>
                <w:rFonts w:cs="Calibri"/>
                <w:b/>
                <w:sz w:val="28"/>
                <w:szCs w:val="28"/>
                <w:highlight w:val="yellow"/>
              </w:rPr>
              <w:t>□</w:t>
            </w:r>
            <w:r w:rsidRPr="00C26343">
              <w:t xml:space="preserve">Marijoan Bull </w:t>
            </w:r>
            <w:r w:rsidRPr="003467DD">
              <w:rPr>
                <w:rFonts w:cs="Calibri"/>
                <w:b/>
                <w:sz w:val="28"/>
                <w:szCs w:val="28"/>
                <w:highlight w:val="yellow"/>
              </w:rPr>
              <w:t>□</w:t>
            </w:r>
            <w:r w:rsidRPr="00C26343">
              <w:t>Jose</w:t>
            </w:r>
            <w:r>
              <w:t>p</w:t>
            </w:r>
            <w:r w:rsidRPr="00C26343">
              <w:t>h Cam</w:t>
            </w:r>
            <w:r>
              <w:t>i</w:t>
            </w:r>
            <w:r w:rsidRPr="00C26343">
              <w:t>l</w:t>
            </w:r>
            <w:r>
              <w:t>l</w:t>
            </w:r>
            <w:r w:rsidRPr="00C26343">
              <w:t xml:space="preserve">eri </w:t>
            </w:r>
            <w:r w:rsidRPr="003467DD">
              <w:rPr>
                <w:rFonts w:cs="Calibri"/>
                <w:b/>
                <w:sz w:val="28"/>
                <w:szCs w:val="28"/>
                <w:highlight w:val="yellow"/>
              </w:rPr>
              <w:t>□</w:t>
            </w:r>
            <w:r w:rsidRPr="00C26343">
              <w:t xml:space="preserve">Junior Delgado </w:t>
            </w:r>
            <w:r w:rsidRPr="003467DD">
              <w:rPr>
                <w:rFonts w:cs="Calibri"/>
                <w:b/>
                <w:sz w:val="28"/>
                <w:szCs w:val="28"/>
                <w:highlight w:val="yellow"/>
              </w:rPr>
              <w:t>□</w:t>
            </w:r>
            <w:r w:rsidRPr="00C26343">
              <w:t xml:space="preserve">Vanessa Diana </w:t>
            </w:r>
            <w:r w:rsidRPr="003467DD">
              <w:rPr>
                <w:rFonts w:cs="Calibri"/>
                <w:b/>
                <w:sz w:val="28"/>
                <w:szCs w:val="28"/>
                <w:highlight w:val="yellow"/>
              </w:rPr>
              <w:t>□</w:t>
            </w:r>
            <w:proofErr w:type="spellStart"/>
            <w:r w:rsidRPr="00C26343">
              <w:t>Tian-jia</w:t>
            </w:r>
            <w:proofErr w:type="spellEnd"/>
            <w:r w:rsidRPr="00C26343">
              <w:t xml:space="preserve"> Dong (spring)</w:t>
            </w:r>
            <w:r w:rsidRPr="00C26343">
              <w:rPr>
                <w:rFonts w:cs="Calibri"/>
                <w:b/>
                <w:sz w:val="28"/>
                <w:szCs w:val="28"/>
              </w:rPr>
              <w:t xml:space="preserve"> </w:t>
            </w:r>
            <w:r w:rsidRPr="003467DD">
              <w:rPr>
                <w:rFonts w:cs="Calibri"/>
                <w:b/>
                <w:sz w:val="28"/>
                <w:szCs w:val="28"/>
                <w:highlight w:val="yellow"/>
              </w:rPr>
              <w:t>□</w:t>
            </w:r>
            <w:r w:rsidRPr="00C26343">
              <w:t xml:space="preserve">Kelly </w:t>
            </w:r>
            <w:proofErr w:type="spellStart"/>
            <w:r w:rsidRPr="00C26343">
              <w:t>Galanis</w:t>
            </w:r>
            <w:proofErr w:type="spellEnd"/>
            <w:r w:rsidRPr="00C26343">
              <w:t xml:space="preserve"> </w:t>
            </w:r>
            <w:r w:rsidRPr="00C26343">
              <w:rPr>
                <w:rFonts w:cs="Calibri"/>
                <w:b/>
                <w:sz w:val="28"/>
                <w:szCs w:val="28"/>
              </w:rPr>
              <w:t>□</w:t>
            </w:r>
            <w:r w:rsidRPr="00C26343">
              <w:t xml:space="preserve">Linda Hogan Shea </w:t>
            </w:r>
            <w:r w:rsidRPr="00C26343">
              <w:rPr>
                <w:rFonts w:cs="Calibri"/>
                <w:b/>
                <w:sz w:val="28"/>
                <w:szCs w:val="28"/>
              </w:rPr>
              <w:t>□</w:t>
            </w:r>
            <w:r w:rsidRPr="00C26343">
              <w:t xml:space="preserve">Mark </w:t>
            </w:r>
            <w:proofErr w:type="spellStart"/>
            <w:r w:rsidRPr="00C26343">
              <w:t>Horwitz</w:t>
            </w:r>
            <w:proofErr w:type="spellEnd"/>
            <w:r w:rsidRPr="00C26343">
              <w:t xml:space="preserve"> (fall)</w:t>
            </w:r>
            <w:r w:rsidRPr="00C26343">
              <w:rPr>
                <w:rFonts w:cs="Calibri"/>
                <w:b/>
                <w:sz w:val="28"/>
                <w:szCs w:val="28"/>
              </w:rPr>
              <w:t xml:space="preserve"> □</w:t>
            </w:r>
            <w:r w:rsidRPr="00C26343">
              <w:t xml:space="preserve">Brian Hubbard </w:t>
            </w:r>
          </w:p>
          <w:p w:rsidR="00C26343" w:rsidRPr="00C26343" w:rsidRDefault="00C26343" w:rsidP="00C26343">
            <w:r w:rsidRPr="00C26343">
              <w:rPr>
                <w:rFonts w:cs="Calibri"/>
                <w:b/>
                <w:sz w:val="28"/>
                <w:szCs w:val="28"/>
              </w:rPr>
              <w:t>□</w:t>
            </w:r>
            <w:r w:rsidRPr="00C26343">
              <w:t xml:space="preserve">Christine </w:t>
            </w:r>
            <w:proofErr w:type="spellStart"/>
            <w:r w:rsidRPr="00C26343">
              <w:t>Irujo</w:t>
            </w:r>
            <w:proofErr w:type="spellEnd"/>
            <w:r w:rsidRPr="00C26343">
              <w:t xml:space="preserve"> </w:t>
            </w:r>
            <w:r w:rsidRPr="00C26343">
              <w:rPr>
                <w:rFonts w:cs="Calibri"/>
                <w:b/>
                <w:sz w:val="28"/>
                <w:szCs w:val="28"/>
              </w:rPr>
              <w:t>□</w:t>
            </w:r>
            <w:r w:rsidRPr="00C26343">
              <w:t xml:space="preserve">Brad </w:t>
            </w:r>
            <w:proofErr w:type="spellStart"/>
            <w:r w:rsidRPr="00C26343">
              <w:t>Knipes</w:t>
            </w:r>
            <w:proofErr w:type="spellEnd"/>
            <w:r w:rsidRPr="00C26343">
              <w:t xml:space="preserve"> </w:t>
            </w:r>
            <w:r w:rsidRPr="00C26343">
              <w:rPr>
                <w:rFonts w:cs="Calibri"/>
                <w:b/>
                <w:sz w:val="28"/>
                <w:szCs w:val="28"/>
              </w:rPr>
              <w:t>□</w:t>
            </w:r>
            <w:r w:rsidRPr="00C26343">
              <w:t xml:space="preserve">Brenda Lucas </w:t>
            </w:r>
            <w:r w:rsidRPr="003467DD">
              <w:rPr>
                <w:rFonts w:cs="Calibri"/>
                <w:b/>
                <w:sz w:val="28"/>
                <w:szCs w:val="28"/>
                <w:highlight w:val="yellow"/>
              </w:rPr>
              <w:t>□</w:t>
            </w:r>
            <w:r w:rsidRPr="00C26343">
              <w:t xml:space="preserve">Ryan </w:t>
            </w:r>
            <w:proofErr w:type="spellStart"/>
            <w:r w:rsidRPr="00C26343">
              <w:t>Meersman</w:t>
            </w:r>
            <w:proofErr w:type="spellEnd"/>
            <w:r w:rsidRPr="00C26343">
              <w:t xml:space="preserve"> </w:t>
            </w:r>
            <w:r w:rsidR="003467DD">
              <w:t xml:space="preserve"> </w:t>
            </w:r>
            <w:r w:rsidRPr="00C26343">
              <w:rPr>
                <w:rFonts w:cs="Calibri"/>
                <w:b/>
                <w:sz w:val="28"/>
                <w:szCs w:val="28"/>
              </w:rPr>
              <w:t>□</w:t>
            </w:r>
            <w:r w:rsidRPr="00C26343">
              <w:t xml:space="preserve">Carol </w:t>
            </w:r>
            <w:proofErr w:type="spellStart"/>
            <w:r w:rsidRPr="00C26343">
              <w:t>Persson</w:t>
            </w:r>
            <w:proofErr w:type="spellEnd"/>
            <w:r w:rsidRPr="00C26343">
              <w:t xml:space="preserve"> </w:t>
            </w:r>
            <w:r w:rsidRPr="003467DD">
              <w:rPr>
                <w:rFonts w:cs="Calibri"/>
                <w:b/>
                <w:sz w:val="28"/>
                <w:szCs w:val="28"/>
                <w:highlight w:val="yellow"/>
              </w:rPr>
              <w:t>□</w:t>
            </w:r>
            <w:r w:rsidRPr="00C26343">
              <w:t xml:space="preserve">Carlton </w:t>
            </w:r>
            <w:proofErr w:type="spellStart"/>
            <w:r w:rsidRPr="00C26343">
              <w:t>Pickron</w:t>
            </w:r>
            <w:proofErr w:type="spellEnd"/>
            <w:r w:rsidRPr="00C26343">
              <w:t xml:space="preserve"> </w:t>
            </w:r>
            <w:r w:rsidRPr="003467DD">
              <w:rPr>
                <w:rFonts w:cs="Calibri"/>
                <w:b/>
                <w:sz w:val="28"/>
                <w:szCs w:val="28"/>
                <w:highlight w:val="yellow"/>
              </w:rPr>
              <w:t>□</w:t>
            </w:r>
            <w:r w:rsidRPr="00C26343">
              <w:t>Laurie Simpson</w:t>
            </w:r>
            <w:r w:rsidR="003467DD">
              <w:t xml:space="preserve"> </w:t>
            </w:r>
            <w:r w:rsidR="003467DD" w:rsidRPr="003467DD">
              <w:rPr>
                <w:rFonts w:cs="Calibri"/>
                <w:b/>
                <w:sz w:val="28"/>
                <w:szCs w:val="28"/>
                <w:highlight w:val="yellow"/>
              </w:rPr>
              <w:t>□</w:t>
            </w:r>
            <w:r w:rsidR="003467DD">
              <w:rPr>
                <w:rFonts w:cs="Calibri"/>
                <w:b/>
                <w:sz w:val="28"/>
                <w:szCs w:val="28"/>
              </w:rPr>
              <w:t xml:space="preserve"> </w:t>
            </w:r>
            <w:r w:rsidR="003467DD" w:rsidRPr="003467DD">
              <w:rPr>
                <w:rFonts w:cs="Calibri"/>
                <w:szCs w:val="16"/>
              </w:rPr>
              <w:t xml:space="preserve">Emily </w:t>
            </w:r>
            <w:r w:rsidR="003467DD">
              <w:rPr>
                <w:rFonts w:cs="Calibri"/>
                <w:szCs w:val="16"/>
              </w:rPr>
              <w:t>T</w:t>
            </w:r>
            <w:r w:rsidR="003467DD" w:rsidRPr="003467DD">
              <w:rPr>
                <w:rFonts w:cs="Calibri"/>
                <w:szCs w:val="16"/>
              </w:rPr>
              <w:t>obin</w:t>
            </w:r>
          </w:p>
          <w:p w:rsidR="0085168B" w:rsidRPr="00C26343" w:rsidRDefault="0085168B" w:rsidP="005052C5"/>
        </w:tc>
      </w:tr>
      <w:tr w:rsidR="0085168B" w:rsidRPr="00692553" w:rsidTr="00BC0C7C">
        <w:trPr>
          <w:trHeight w:val="432"/>
          <w:jc w:val="center"/>
        </w:trPr>
        <w:tc>
          <w:tcPr>
            <w:tcW w:w="9360" w:type="dxa"/>
            <w:gridSpan w:val="6"/>
            <w:tcBorders>
              <w:top w:val="single" w:sz="4" w:space="0" w:color="C0C0C0"/>
            </w:tcBorders>
            <w:shd w:val="clear" w:color="auto" w:fill="auto"/>
            <w:vAlign w:val="center"/>
          </w:tcPr>
          <w:p w:rsidR="0085168B" w:rsidRPr="00692553" w:rsidRDefault="0085168B" w:rsidP="005052C5"/>
        </w:tc>
      </w:tr>
      <w:tr w:rsidR="00692553" w:rsidRPr="00692553" w:rsidTr="00BC0C7C">
        <w:trPr>
          <w:trHeight w:val="360"/>
          <w:jc w:val="center"/>
        </w:trPr>
        <w:tc>
          <w:tcPr>
            <w:tcW w:w="9360" w:type="dxa"/>
            <w:gridSpan w:val="6"/>
            <w:shd w:val="clear" w:color="auto" w:fill="auto"/>
            <w:tcMar>
              <w:left w:w="0" w:type="dxa"/>
            </w:tcMar>
            <w:vAlign w:val="center"/>
          </w:tcPr>
          <w:p w:rsidR="00692553" w:rsidRPr="00692553" w:rsidRDefault="00692553" w:rsidP="005052C5">
            <w:pPr>
              <w:pStyle w:val="Heading2"/>
            </w:pPr>
            <w:bookmarkStart w:id="0" w:name="MinuteTopic"/>
            <w:bookmarkEnd w:id="0"/>
            <w:r w:rsidRPr="00692553">
              <w:t>Agenda topics</w:t>
            </w:r>
          </w:p>
        </w:tc>
      </w:tr>
      <w:tr w:rsidR="0085168B" w:rsidRPr="00692553" w:rsidTr="00BC0C7C">
        <w:trPr>
          <w:trHeight w:val="360"/>
          <w:jc w:val="center"/>
        </w:trPr>
        <w:tc>
          <w:tcPr>
            <w:tcW w:w="2342" w:type="dxa"/>
            <w:gridSpan w:val="3"/>
            <w:tcBorders>
              <w:bottom w:val="single" w:sz="12" w:space="0" w:color="999999"/>
            </w:tcBorders>
            <w:shd w:val="clear" w:color="auto" w:fill="auto"/>
            <w:tcMar>
              <w:left w:w="0" w:type="dxa"/>
            </w:tcMar>
            <w:vAlign w:val="center"/>
          </w:tcPr>
          <w:p w:rsidR="0085168B" w:rsidRPr="00692553" w:rsidRDefault="0085168B" w:rsidP="005052C5">
            <w:pPr>
              <w:pStyle w:val="Heading4"/>
              <w:framePr w:hSpace="0" w:wrap="auto" w:vAnchor="margin" w:hAnchor="text" w:xAlign="left" w:yAlign="inline"/>
              <w:suppressOverlap w:val="0"/>
            </w:pPr>
            <w:bookmarkStart w:id="1" w:name="MinuteItems"/>
            <w:bookmarkStart w:id="2" w:name="MinuteTopicSection"/>
            <w:bookmarkEnd w:id="1"/>
          </w:p>
        </w:tc>
        <w:tc>
          <w:tcPr>
            <w:tcW w:w="3765" w:type="dxa"/>
            <w:gridSpan w:val="2"/>
            <w:tcBorders>
              <w:bottom w:val="single" w:sz="12" w:space="0" w:color="999999"/>
            </w:tcBorders>
            <w:shd w:val="clear" w:color="auto" w:fill="auto"/>
            <w:tcMar>
              <w:left w:w="0" w:type="dxa"/>
            </w:tcMar>
            <w:vAlign w:val="center"/>
          </w:tcPr>
          <w:p w:rsidR="0085168B" w:rsidRPr="00692553" w:rsidRDefault="003467DD" w:rsidP="003467DD">
            <w:pPr>
              <w:pStyle w:val="Heading4"/>
              <w:framePr w:hSpace="0" w:wrap="auto" w:vAnchor="margin" w:hAnchor="text" w:xAlign="left" w:yAlign="inline"/>
              <w:suppressOverlap w:val="0"/>
            </w:pPr>
            <w:r>
              <w:t>Prioritizing goals</w:t>
            </w:r>
          </w:p>
        </w:tc>
        <w:tc>
          <w:tcPr>
            <w:tcW w:w="3253" w:type="dxa"/>
            <w:tcBorders>
              <w:bottom w:val="single" w:sz="12" w:space="0" w:color="999999"/>
            </w:tcBorders>
            <w:shd w:val="clear" w:color="auto" w:fill="auto"/>
            <w:tcMar>
              <w:left w:w="0" w:type="dxa"/>
            </w:tcMar>
            <w:vAlign w:val="center"/>
          </w:tcPr>
          <w:p w:rsidR="0085168B" w:rsidRPr="00CE6342" w:rsidRDefault="0085168B" w:rsidP="005052C5">
            <w:pPr>
              <w:pStyle w:val="Heading5"/>
            </w:pPr>
          </w:p>
        </w:tc>
      </w:tr>
      <w:tr w:rsidR="00E71DBA" w:rsidRPr="00692553" w:rsidTr="00BC0C7C">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3" w:name="MinuteDiscussion"/>
            <w:bookmarkEnd w:id="3"/>
            <w:r>
              <w:t>Discussion</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CE6342" w:rsidRDefault="00E71DBA" w:rsidP="005052C5"/>
        </w:tc>
      </w:tr>
      <w:tr w:rsidR="003467DD" w:rsidRPr="00692553" w:rsidTr="00BC0C7C">
        <w:trPr>
          <w:trHeight w:val="784"/>
          <w:jc w:val="center"/>
        </w:trPr>
        <w:tc>
          <w:tcPr>
            <w:tcW w:w="9360" w:type="dxa"/>
            <w:gridSpan w:val="6"/>
            <w:tcBorders>
              <w:top w:val="single" w:sz="4" w:space="0" w:color="C0C0C0"/>
              <w:left w:val="single" w:sz="4" w:space="0" w:color="C0C0C0"/>
              <w:right w:val="single" w:sz="4" w:space="0" w:color="C0C0C0"/>
            </w:tcBorders>
            <w:shd w:val="clear" w:color="auto" w:fill="auto"/>
            <w:vAlign w:val="center"/>
          </w:tcPr>
          <w:p w:rsidR="003467DD" w:rsidRPr="00BC0C7C" w:rsidRDefault="00BC0C7C" w:rsidP="006960F0">
            <w:pPr>
              <w:rPr>
                <w:sz w:val="20"/>
                <w:szCs w:val="20"/>
              </w:rPr>
            </w:pPr>
            <w:r w:rsidRPr="00BC0C7C">
              <w:rPr>
                <w:sz w:val="20"/>
                <w:szCs w:val="20"/>
              </w:rPr>
              <w:t>The meeting began noting that we were putting the mission statement draft aside for a bit, with the intent of taking it up at the next meeting in a refined form.</w:t>
            </w:r>
            <w:r w:rsidRPr="00BC0C7C">
              <w:rPr>
                <w:sz w:val="20"/>
                <w:szCs w:val="20"/>
              </w:rPr>
              <w:t xml:space="preserve"> </w:t>
            </w:r>
            <w:r w:rsidR="003467DD" w:rsidRPr="00BC0C7C">
              <w:rPr>
                <w:sz w:val="20"/>
                <w:szCs w:val="20"/>
              </w:rPr>
              <w:t>Hand- outs to the group included the previously emailed draft Goals and Objectives statement and some ideas in response from member Brian Hubbard who could not be in attendance, but submitted his thoughts.  There was a brief discussion on the previous decision to use GOALS-OBJECTIVES-ACTIONS as the language to replace the prior plan’s use of STRATEGIC PRIORITIES/GOALS/OBJECTIVES.  It was decided to organize this plan around the new terminology.  In looking over the draft goals and Brian’s comments, there was a discussion on the need and relevance of the goal for “Communication, Coordination and Collaboration on Campus</w:t>
            </w:r>
            <w:r>
              <w:rPr>
                <w:sz w:val="20"/>
                <w:szCs w:val="20"/>
              </w:rPr>
              <w:t>.</w:t>
            </w:r>
            <w:r w:rsidR="003467DD" w:rsidRPr="00BC0C7C">
              <w:rPr>
                <w:sz w:val="20"/>
                <w:szCs w:val="20"/>
              </w:rPr>
              <w:t xml:space="preserve">” The group felt this is an important focus area for the campus over the next five years and it was decided it should stay. The </w:t>
            </w:r>
            <w:r w:rsidR="006960F0" w:rsidRPr="00BC0C7C">
              <w:rPr>
                <w:sz w:val="20"/>
                <w:szCs w:val="20"/>
              </w:rPr>
              <w:t>goal “</w:t>
            </w:r>
            <w:r w:rsidR="003467DD" w:rsidRPr="00BC0C7C">
              <w:rPr>
                <w:sz w:val="20"/>
                <w:szCs w:val="20"/>
              </w:rPr>
              <w:t xml:space="preserve">Expand and Diversify Financial Resources” was considered in light of a need to provide the support for faculty to obtain grants, including addressing buy-outs for class time. </w:t>
            </w:r>
            <w:r w:rsidR="006960F0" w:rsidRPr="00BC0C7C">
              <w:rPr>
                <w:sz w:val="20"/>
                <w:szCs w:val="20"/>
              </w:rPr>
              <w:t>There was a discussion of the new grants office and how it is in its infancy but could begin to offer faculty support for grant writing, administration and more.  The objectives within this goal should be expanded.</w:t>
            </w:r>
            <w:r w:rsidR="003467DD" w:rsidRPr="00BC0C7C">
              <w:rPr>
                <w:sz w:val="20"/>
                <w:szCs w:val="20"/>
              </w:rPr>
              <w:t xml:space="preserve"> </w:t>
            </w:r>
            <w:r w:rsidR="006960F0" w:rsidRPr="00BC0C7C">
              <w:rPr>
                <w:sz w:val="20"/>
                <w:szCs w:val="20"/>
              </w:rPr>
              <w:t xml:space="preserve">TJ reminded the group that our goals should connect directly to our mission, and the heart of that mission </w:t>
            </w:r>
            <w:r w:rsidR="00850A0E" w:rsidRPr="00BC0C7C">
              <w:rPr>
                <w:sz w:val="20"/>
                <w:szCs w:val="20"/>
              </w:rPr>
              <w:t xml:space="preserve">is </w:t>
            </w:r>
            <w:r w:rsidR="006960F0" w:rsidRPr="00BC0C7C">
              <w:rPr>
                <w:sz w:val="20"/>
                <w:szCs w:val="20"/>
              </w:rPr>
              <w:t xml:space="preserve">serving the students. Gabe noted the Growth Management goal is appropriate as WSU in the midst of these changes, so the focus cannot be avoided. It was suggested objectives be expanded to address transportation infrastructure as well as buildings. Vanessa suggested we did not need the sixth goal on the draft (Professional Development and Job Satisfaction) and instead could find appropriate places to include the objectives identified on the draft.  In a back and forth of ideas, it was suggested by Gabe that the “workload review” item can be seen as not simply a </w:t>
            </w:r>
            <w:r w:rsidRPr="00BC0C7C">
              <w:rPr>
                <w:sz w:val="20"/>
                <w:szCs w:val="20"/>
              </w:rPr>
              <w:t>contractual</w:t>
            </w:r>
            <w:r w:rsidR="006960F0" w:rsidRPr="00BC0C7C">
              <w:rPr>
                <w:sz w:val="20"/>
                <w:szCs w:val="20"/>
              </w:rPr>
              <w:t xml:space="preserve"> item— for instance the issue of buying out class time with grants is a mechanism that needs to be developed, but would operate within the contract requirements. It was noted that Day Care has been an issue for over 20 years. </w:t>
            </w:r>
            <w:r w:rsidR="00850A0E" w:rsidRPr="00BC0C7C">
              <w:rPr>
                <w:sz w:val="20"/>
                <w:szCs w:val="20"/>
              </w:rPr>
              <w:t xml:space="preserve">Turning to the first Goal, Vanessa recommended the wording be broadened from curriculum to student experiences. There was wide agreement on this and a discussion of how students are here for more than what happened in the classroom.  Joe noted this is especially relevant to the idea of online classes replacing the university – he believes the place and opportunities outside of the classroom are critical pieces of the experience, and cannot be supplanted </w:t>
            </w:r>
            <w:r>
              <w:rPr>
                <w:sz w:val="20"/>
                <w:szCs w:val="20"/>
              </w:rPr>
              <w:t>through an</w:t>
            </w:r>
            <w:r w:rsidR="00850A0E" w:rsidRPr="00BC0C7C">
              <w:rPr>
                <w:sz w:val="20"/>
                <w:szCs w:val="20"/>
              </w:rPr>
              <w:t xml:space="preserve"> online</w:t>
            </w:r>
            <w:r>
              <w:rPr>
                <w:sz w:val="20"/>
                <w:szCs w:val="20"/>
              </w:rPr>
              <w:t xml:space="preserve"> education</w:t>
            </w:r>
            <w:r w:rsidR="00850A0E" w:rsidRPr="00BC0C7C">
              <w:rPr>
                <w:sz w:val="20"/>
                <w:szCs w:val="20"/>
              </w:rPr>
              <w:t xml:space="preserve">. Joe noted he would like to see wording about maintaining an active presence and support for downtown Westfield revitalization as an objective under the connections to the larger community. Gabe introduced a discussion on the idea of assessment and how we should address it in the plan, as it is clearly </w:t>
            </w:r>
            <w:proofErr w:type="gramStart"/>
            <w:r w:rsidR="00850A0E" w:rsidRPr="00BC0C7C">
              <w:rPr>
                <w:sz w:val="20"/>
                <w:szCs w:val="20"/>
              </w:rPr>
              <w:t>is</w:t>
            </w:r>
            <w:proofErr w:type="gramEnd"/>
            <w:r w:rsidR="00850A0E" w:rsidRPr="00BC0C7C">
              <w:rPr>
                <w:sz w:val="20"/>
                <w:szCs w:val="20"/>
              </w:rPr>
              <w:t xml:space="preserve"> a direction and/or mandate we would be wrestling with in the immediate future. The group discussed LEAP and the Vision Project, and how WSU could use this time to articulate an assessment process the community felt appropriate to our unique culture and purpose.  It was noted that Commissioner Freeland will be on campus in March and if questions are allowed, we could put one to him about how state </w:t>
            </w:r>
            <w:r w:rsidR="00850A0E" w:rsidRPr="00BC0C7C">
              <w:rPr>
                <w:sz w:val="20"/>
                <w:szCs w:val="20"/>
              </w:rPr>
              <w:lastRenderedPageBreak/>
              <w:t xml:space="preserve">directives supersede our own strategic planning process. </w:t>
            </w:r>
          </w:p>
          <w:p w:rsidR="006960F0" w:rsidRPr="00692553" w:rsidRDefault="006960F0" w:rsidP="006960F0"/>
        </w:tc>
      </w:tr>
      <w:tr w:rsidR="00C166AB" w:rsidRPr="00692553" w:rsidTr="00BC0C7C">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E71DBA" w:rsidRPr="00692553" w:rsidRDefault="00E71DBA" w:rsidP="005052C5">
            <w:pPr>
              <w:pStyle w:val="AllCapsHeading"/>
            </w:pPr>
            <w:bookmarkStart w:id="4" w:name="MinuteConclusion"/>
            <w:bookmarkEnd w:id="4"/>
            <w:r>
              <w:lastRenderedPageBreak/>
              <w:t>Conclusions</w:t>
            </w:r>
          </w:p>
        </w:tc>
        <w:tc>
          <w:tcPr>
            <w:tcW w:w="8088"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E71DBA" w:rsidRPr="00BC0C7C" w:rsidRDefault="00BC0C7C" w:rsidP="00BC0C7C">
            <w:pPr>
              <w:rPr>
                <w:sz w:val="20"/>
                <w:szCs w:val="20"/>
              </w:rPr>
            </w:pPr>
            <w:r w:rsidRPr="00BC0C7C">
              <w:rPr>
                <w:sz w:val="20"/>
                <w:szCs w:val="20"/>
              </w:rPr>
              <w:t>MJ and Laurie will refine the Goal/Objectives Draft based on the input and send it out for review.  At the next meeting (March 7, 2012) we will review a refined Mission/Values/Vision Statement and Goals/Objectives, with the intent of finalizing the mission statement and focusing on the objectives under the re-worked goals.</w:t>
            </w:r>
          </w:p>
          <w:p w:rsidR="00BC0C7C" w:rsidRPr="00CE6342" w:rsidRDefault="00BC0C7C" w:rsidP="00BC0C7C"/>
        </w:tc>
      </w:tr>
      <w:tr w:rsidR="00CB3760" w:rsidRPr="00692553" w:rsidTr="00BC0C7C">
        <w:trPr>
          <w:trHeight w:val="360"/>
          <w:jc w:val="center"/>
        </w:trPr>
        <w:tc>
          <w:tcPr>
            <w:tcW w:w="9360" w:type="dxa"/>
            <w:gridSpan w:val="6"/>
            <w:tcBorders>
              <w:top w:val="single" w:sz="4" w:space="0" w:color="C0C0C0"/>
              <w:left w:val="single" w:sz="4" w:space="0" w:color="C0C0C0"/>
              <w:bottom w:val="single" w:sz="4" w:space="0" w:color="C0C0C0"/>
              <w:right w:val="single" w:sz="4" w:space="0" w:color="C0C0C0"/>
            </w:tcBorders>
            <w:shd w:val="clear" w:color="auto" w:fill="auto"/>
            <w:vAlign w:val="center"/>
          </w:tcPr>
          <w:p w:rsidR="00CB3760" w:rsidRPr="00BC0C7C" w:rsidRDefault="00BC0C7C" w:rsidP="00BC0C7C">
            <w:pPr>
              <w:jc w:val="center"/>
              <w:rPr>
                <w:b/>
                <w:sz w:val="20"/>
                <w:szCs w:val="20"/>
              </w:rPr>
            </w:pPr>
            <w:r w:rsidRPr="00BC0C7C">
              <w:rPr>
                <w:b/>
                <w:sz w:val="20"/>
                <w:szCs w:val="20"/>
              </w:rPr>
              <w:t>NEXT MEETING: WED MARCH 7</w:t>
            </w:r>
            <w:r>
              <w:rPr>
                <w:b/>
                <w:sz w:val="20"/>
                <w:szCs w:val="20"/>
              </w:rPr>
              <w:t>, 2012</w:t>
            </w:r>
            <w:bookmarkStart w:id="5" w:name="_GoBack"/>
            <w:bookmarkEnd w:id="5"/>
            <w:r w:rsidRPr="00BC0C7C">
              <w:rPr>
                <w:b/>
                <w:sz w:val="20"/>
                <w:szCs w:val="20"/>
              </w:rPr>
              <w:t xml:space="preserve"> 9am in ELY 112 ***Note LOCATION</w:t>
            </w:r>
          </w:p>
        </w:tc>
      </w:tr>
      <w:tr w:rsidR="0085168B" w:rsidRPr="00692553" w:rsidTr="00BC0C7C">
        <w:trPr>
          <w:trHeight w:val="360"/>
          <w:jc w:val="center"/>
        </w:trPr>
        <w:tc>
          <w:tcPr>
            <w:tcW w:w="9360" w:type="dxa"/>
            <w:gridSpan w:val="6"/>
            <w:tcBorders>
              <w:top w:val="single" w:sz="4" w:space="0" w:color="C0C0C0"/>
              <w:left w:val="single" w:sz="4" w:space="0" w:color="C0C0C0"/>
              <w:bottom w:val="single" w:sz="12" w:space="0" w:color="999999"/>
              <w:right w:val="single" w:sz="4" w:space="0" w:color="C0C0C0"/>
            </w:tcBorders>
            <w:shd w:val="clear" w:color="auto" w:fill="auto"/>
            <w:vAlign w:val="center"/>
          </w:tcPr>
          <w:p w:rsidR="0085168B" w:rsidRPr="00692553" w:rsidRDefault="0085168B" w:rsidP="005052C5"/>
        </w:tc>
      </w:tr>
    </w:tbl>
    <w:p w:rsidR="0085168B" w:rsidRPr="00692553" w:rsidRDefault="0085168B" w:rsidP="00BB5323">
      <w:bookmarkStart w:id="6" w:name="MinuteActionItems"/>
      <w:bookmarkEnd w:id="6"/>
      <w:bookmarkEnd w:id="2"/>
    </w:p>
    <w:sectPr w:rsidR="0085168B" w:rsidRPr="00692553" w:rsidSect="007554A1">
      <w:type w:val="continuous"/>
      <w:pgSz w:w="12240" w:h="15840" w:code="1"/>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DD"/>
    <w:rsid w:val="000145A5"/>
    <w:rsid w:val="00043514"/>
    <w:rsid w:val="002138F0"/>
    <w:rsid w:val="003467DD"/>
    <w:rsid w:val="00417272"/>
    <w:rsid w:val="00456620"/>
    <w:rsid w:val="00495E0E"/>
    <w:rsid w:val="005052C5"/>
    <w:rsid w:val="00531002"/>
    <w:rsid w:val="00692553"/>
    <w:rsid w:val="006960F0"/>
    <w:rsid w:val="00715B75"/>
    <w:rsid w:val="007554A1"/>
    <w:rsid w:val="007C174F"/>
    <w:rsid w:val="00850A0E"/>
    <w:rsid w:val="0085168B"/>
    <w:rsid w:val="008F49C0"/>
    <w:rsid w:val="00987202"/>
    <w:rsid w:val="00AE3851"/>
    <w:rsid w:val="00B84015"/>
    <w:rsid w:val="00BB5323"/>
    <w:rsid w:val="00BC0C7C"/>
    <w:rsid w:val="00C166AB"/>
    <w:rsid w:val="00C26343"/>
    <w:rsid w:val="00CB3760"/>
    <w:rsid w:val="00CE6342"/>
    <w:rsid w:val="00D621F4"/>
    <w:rsid w:val="00E43BAB"/>
    <w:rsid w:val="00E4591C"/>
    <w:rsid w:val="00E60E43"/>
    <w:rsid w:val="00E71DBA"/>
    <w:rsid w:val="00EA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BalloonText">
    <w:name w:val="Balloon Text"/>
    <w:basedOn w:val="Normal"/>
    <w:semiHidden/>
    <w:rsid w:val="00CB3760"/>
    <w:rPr>
      <w:rFonts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trategic%20Planning%20Committee\mtg%20notes\Template%20SP%20Committee%20Meeting%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SP Committee Meeting Notes</Template>
  <TotalTime>41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Marijoan</dc:creator>
  <cp:lastModifiedBy>Bull, Marijoan</cp:lastModifiedBy>
  <cp:revision>1</cp:revision>
  <cp:lastPrinted>2004-01-21T17:22:00Z</cp:lastPrinted>
  <dcterms:created xsi:type="dcterms:W3CDTF">2012-02-23T14:59:00Z</dcterms:created>
  <dcterms:modified xsi:type="dcterms:W3CDTF">2012-02-23T15:41:00Z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